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815AAF4" wp14:paraId="3872D978" wp14:textId="767F796C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Motion Submission/Tracking Form</w:t>
      </w:r>
    </w:p>
    <w:p xmlns:wp14="http://schemas.microsoft.com/office/word/2010/wordml" w:rsidP="3815AAF4" wp14:paraId="051BFCE2" wp14:textId="68D7CD6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Please title this motion as the following: EngSoc_[Title of Motion]</w:t>
      </w:r>
    </w:p>
    <w:p xmlns:wp14="http://schemas.microsoft.com/office/word/2010/wordml" w:rsidP="3815AAF4" wp14:paraId="3CA2C924" wp14:textId="6B805BE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15AAF4" w:rsidR="5DE42A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Complete all sections. Do not fill out the result or discussion – leave blank!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1440"/>
        <w:gridCol w:w="1425"/>
        <w:gridCol w:w="1440"/>
        <w:gridCol w:w="1425"/>
        <w:gridCol w:w="1425"/>
      </w:tblGrid>
      <w:tr w:rsidR="3815AAF4" w:rsidTr="040CA81A" w14:paraId="17D622E5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7A5371AB" w14:textId="0BE922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Title: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69C71E21" w:rsidRDefault="3815AAF4" w14:paraId="6BA931A1" w14:textId="1A1A5983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69C71E21" w:rsidR="279454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Conference Fees for </w:t>
            </w:r>
            <w:r w:rsidRPr="69C71E21" w:rsidR="57C4BF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Canadian Federation of Engineering S</w:t>
            </w:r>
            <w:r w:rsidRPr="69C71E21" w:rsidR="74AB9F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tudents’ </w:t>
            </w:r>
            <w:r w:rsidRPr="69C71E21" w:rsidR="279454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President</w:t>
            </w:r>
            <w:r w:rsidRPr="69C71E21" w:rsidR="7003A80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’s</w:t>
            </w:r>
            <w:r w:rsidRPr="69C71E21" w:rsidR="279454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Meeting 2024</w:t>
            </w:r>
          </w:p>
        </w:tc>
      </w:tr>
      <w:tr w:rsidR="3815AAF4" w:rsidTr="040CA81A" w14:paraId="70C2A46B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1798F4B" w14:textId="7937A97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Please give serious, relevant title followed by joke title (if desired)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7D360A23"/>
        </w:tc>
      </w:tr>
      <w:tr w:rsidR="3815AAF4" w:rsidTr="040CA81A" w14:paraId="39575DBD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FFF23D9" w14:textId="24C4DEC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Mover: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865" w:type="dxa"/>
            <w:gridSpan w:val="2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68312611" w14:textId="10584B6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0115A0" w:rsidR="00BDE66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Ava,</w:t>
            </w:r>
            <w:r w:rsidRPr="280115A0" w:rsidR="60F94B2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VP External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2F86858" w14:textId="633561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Seconder:</w:t>
            </w:r>
          </w:p>
        </w:tc>
        <w:tc>
          <w:tcPr>
            <w:tcW w:w="142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040CA81A" w:rsidRDefault="3815AAF4" w14:paraId="2828CCAE" w14:textId="5F6B77E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040CA81A" w:rsidR="3789D85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Alveena – VP Internaql</w:t>
            </w:r>
          </w:p>
        </w:tc>
      </w:tr>
      <w:tr w:rsidR="3815AAF4" w:rsidTr="040CA81A" w14:paraId="1E0FF1AF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44217BA3" w14:textId="74641FD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Executive’s name and role</w:t>
            </w:r>
          </w:p>
        </w:tc>
        <w:tc>
          <w:tcPr>
            <w:tcW w:w="2865" w:type="dxa"/>
            <w:gridSpan w:val="2"/>
            <w:vMerge/>
            <w:tcBorders/>
            <w:tcMar/>
            <w:vAlign w:val="center"/>
          </w:tcPr>
          <w:p w14:paraId="7B3B66A8"/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25D32909" w14:textId="192054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Leave blank unless another executive has agreed to support</w:t>
            </w:r>
          </w:p>
        </w:tc>
        <w:tc>
          <w:tcPr>
            <w:tcW w:w="1425" w:type="dxa"/>
            <w:vMerge/>
            <w:tcBorders/>
            <w:tcMar/>
            <w:vAlign w:val="center"/>
          </w:tcPr>
          <w:p w14:paraId="67E46F8A"/>
        </w:tc>
      </w:tr>
      <w:tr w:rsidR="3815AAF4" w:rsidTr="040CA81A" w14:paraId="60BF4B90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40905251" w14:textId="4939EC9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Whereas: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4134D391" w:rsidP="69C71E21" w:rsidRDefault="4134D391" w14:paraId="4634161E" w14:textId="0FD374A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69C71E21" w:rsidR="4134D3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The President’s Meeting</w:t>
            </w:r>
            <w:r w:rsidRPr="69C71E21" w:rsidR="6DB322D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is an annual student-run gathering between the CFES Board of Directors, the National Executive, and Members at this year’s respective host school. This meeting brings together engineering student leaders from a</w:t>
            </w:r>
            <w:r w:rsidRPr="69C71E21" w:rsidR="3F117EC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cross Canada to discuss, engage, and share ideas and experiences. This meeting serves as an introduction to the CFES and a chance to deeply understand our roles as members and stakeholders of the org</w:t>
            </w:r>
            <w:r w:rsidRPr="69C71E21" w:rsidR="70E93C4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</w:t>
            </w:r>
            <w:r w:rsidRPr="69C71E21" w:rsidR="3F117EC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n</w:t>
            </w:r>
            <w:r w:rsidRPr="69C71E21" w:rsidR="14BBAD1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iz</w:t>
            </w:r>
            <w:r w:rsidRPr="69C71E21" w:rsidR="3F117EC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ation, a</w:t>
            </w:r>
            <w:r w:rsidRPr="69C71E21" w:rsidR="2709B5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chance to network with fellow engineering societies, info</w:t>
            </w:r>
            <w:r w:rsidRPr="69C71E21" w:rsidR="59F475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rmation sessions, and preparation for CELC. </w:t>
            </w:r>
          </w:p>
          <w:p w:rsidR="3815AAF4" w:rsidP="280115A0" w:rsidRDefault="3815AAF4" w14:paraId="24DFECE7" w14:textId="66E5F06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</w:p>
          <w:p w:rsidR="3815AAF4" w:rsidP="69C71E21" w:rsidRDefault="3815AAF4" w14:paraId="58A9273F" w14:textId="7D8FAC5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69C71E21" w:rsidR="59F475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CFES</w:t>
            </w:r>
            <w:r w:rsidRPr="69C71E21" w:rsidR="6F7BF1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-PM 2024 will be held at </w:t>
            </w:r>
            <w:r w:rsidRPr="69C71E21" w:rsidR="746DF0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McMaster</w:t>
            </w:r>
            <w:r w:rsidRPr="69C71E21" w:rsidR="6F7BF1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. </w:t>
            </w:r>
          </w:p>
        </w:tc>
      </w:tr>
      <w:tr w:rsidR="3815AAF4" w:rsidTr="040CA81A" w14:paraId="2151CCC0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A1CBCCA" w14:textId="77E8A93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Formal motivation for the motion (often includes a few statistics, facts, etc.); if multiple whereas clauses, separate with semicolons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7C5D2EC6"/>
        </w:tc>
      </w:tr>
      <w:tr w:rsidR="3815AAF4" w:rsidTr="040CA81A" w14:paraId="78B01072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6250927A" w14:textId="19B49D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BIRT:</w:t>
            </w: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155" w:type="dxa"/>
            <w:gridSpan w:val="5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399C903" w:rsidRDefault="3815AAF4" w14:paraId="0916BF3F" w14:textId="4F449568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399C903" w:rsidR="1025E3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OT </w:t>
            </w:r>
            <w:r w:rsidRPr="2399C903" w:rsidR="1025E3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EngSoc</w:t>
            </w:r>
            <w:r w:rsidRPr="2399C903" w:rsidR="1025E3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will send </w:t>
            </w:r>
            <w:r w:rsidRPr="2399C903" w:rsidR="7DB823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2</w:t>
            </w:r>
            <w:r w:rsidRPr="2399C903" w:rsidR="1025E3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delegates for </w:t>
            </w:r>
            <w:r w:rsidRPr="2399C903" w:rsidR="2AE0A21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CFES</w:t>
            </w:r>
            <w:r w:rsidRPr="2399C903" w:rsidR="1025E3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-PM 2024; the </w:t>
            </w:r>
            <w:r w:rsidRPr="2399C903" w:rsidR="1025E3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EngSoc</w:t>
            </w:r>
            <w:r w:rsidRPr="2399C903" w:rsidR="1025E33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will cover 100% of the delegates fees</w:t>
            </w:r>
            <w:r w:rsidRPr="2399C903" w:rsidR="4D7DB0C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&amp; travel</w:t>
            </w:r>
            <w:r w:rsidRPr="2399C903" w:rsidR="42D2A3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, in this case</w:t>
            </w:r>
            <w:r w:rsidRPr="2399C903" w:rsidR="7C41FCE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,</w:t>
            </w:r>
            <w:r w:rsidRPr="2399C903" w:rsidR="42D2A3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$</w:t>
            </w:r>
            <w:r w:rsidRPr="2399C903" w:rsidR="60B208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617.66</w:t>
            </w:r>
            <w:r w:rsidRPr="2399C903" w:rsidR="42D2A3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. Any </w:t>
            </w:r>
            <w:r w:rsidRPr="2399C903" w:rsidR="42D2A3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additional</w:t>
            </w:r>
            <w:r w:rsidRPr="2399C903" w:rsidR="42D2A3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fees outside of delegate costs will be the responsibility of the delegates. </w:t>
            </w:r>
          </w:p>
        </w:tc>
      </w:tr>
      <w:tr w:rsidR="3815AAF4" w:rsidTr="040CA81A" w14:paraId="0B1304A6">
        <w:trPr>
          <w:trHeight w:val="330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550DDD8" w14:textId="5D5FE12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The formal action the motion is taking (i.e. the most important component), and includes critical info like deadlines, responsible parties, etc. – enter multiple BIRT clauses by separating with semi-colons</w:t>
            </w:r>
          </w:p>
        </w:tc>
        <w:tc>
          <w:tcPr>
            <w:tcW w:w="7155" w:type="dxa"/>
            <w:gridSpan w:val="5"/>
            <w:vMerge/>
            <w:tcBorders/>
            <w:tcMar/>
            <w:vAlign w:val="center"/>
          </w:tcPr>
          <w:p w14:paraId="35481C7E"/>
        </w:tc>
      </w:tr>
      <w:tr w:rsidR="3815AAF4" w:rsidTr="040CA81A" w14:paraId="275C6FAA">
        <w:trPr>
          <w:trHeight w:val="55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1213AB0" w14:textId="1EBCDF8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What Problem Does the Motion Solve?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1769BB3" w14:textId="1E82E0E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Consultation: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1AB10B7" w14:textId="46FE73A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Alternative Actions Considered:</w:t>
            </w:r>
          </w:p>
        </w:tc>
      </w:tr>
      <w:tr w:rsidR="3815AAF4" w:rsidTr="040CA81A" w14:paraId="1C680E61">
        <w:trPr>
          <w:trHeight w:val="76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246669C" w14:textId="7901E19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Identify the deficiency that the resolution addresses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BE697E0" w14:textId="62D15BC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Which individuals and groups have you discussed the issue and your remedy for it with?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58AD94A" w14:textId="5CE9C42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Is a formal motion necessary to address the problem/deficiency?</w:t>
            </w:r>
          </w:p>
        </w:tc>
      </w:tr>
      <w:tr w:rsidR="3815AAF4" w:rsidTr="040CA81A" w14:paraId="1217D953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69C71E21" w:rsidRDefault="3815AAF4" w14:paraId="0CC4ED16" w14:textId="534932B4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69C71E21" w:rsidR="0EE3676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En</w:t>
            </w:r>
            <w:r w:rsidRPr="69C71E21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sures </w:t>
            </w:r>
            <w:r w:rsidRPr="69C71E21" w:rsidR="6D221C3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both the President and VPX </w:t>
            </w:r>
            <w:r w:rsidRPr="69C71E21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are able to</w:t>
            </w:r>
            <w:r w:rsidRPr="69C71E21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  <w:r w:rsidRPr="69C71E21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represent</w:t>
            </w:r>
            <w:r w:rsidRPr="69C71E21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OTU and its </w:t>
            </w:r>
            <w:r w:rsidRPr="69C71E21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EngSoc</w:t>
            </w:r>
            <w:r w:rsidRPr="69C71E21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. 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69C71E21" w:rsidRDefault="3815AAF4" w14:paraId="69523D38" w14:textId="552BA7FB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69C71E21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President, VPX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35608B66" w14:textId="76206D25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Yes, a lot of 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mone</w:t>
            </w:r>
            <w:r w:rsidRPr="280115A0" w:rsidR="3FEEAB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y is being spent.</w:t>
            </w:r>
          </w:p>
        </w:tc>
      </w:tr>
      <w:tr w:rsidR="3815AAF4" w:rsidTr="040CA81A" w14:paraId="1115DF3F">
        <w:trPr>
          <w:trHeight w:val="33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50B93C5" w14:textId="4403514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Action Item(s):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660757D" w14:textId="73A6345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Person(s) Responsible: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5CE3E859" w14:textId="3CBF228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Timeline:</w:t>
            </w:r>
          </w:p>
        </w:tc>
      </w:tr>
      <w:tr w:rsidR="3815AAF4" w:rsidTr="040CA81A" w14:paraId="260EEC4A">
        <w:trPr>
          <w:trHeight w:val="72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60EBDB87" w14:textId="569709D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will need to be done once the motion is adopted? Is a policy change mandated? Explain in detail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2905909" w14:textId="6AC0C10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Who will be responsible for the implementation/execution of the motion?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72D23CFB" w14:textId="6502669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are the key dates that need to be met?</w:t>
            </w:r>
          </w:p>
        </w:tc>
      </w:tr>
      <w:tr w:rsidR="3815AAF4" w:rsidTr="040CA81A" w14:paraId="5AA8CDDB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723A243D" w14:textId="2E3C42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</w:pPr>
            <w:r w:rsidRPr="280115A0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After the motion is adopted, the pre-registration form will need to be </w:t>
            </w:r>
            <w:r w:rsidRPr="280115A0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submitted</w:t>
            </w:r>
            <w:r w:rsidRPr="280115A0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, a delegates application form will need to be put out, an interview process will need to be conducted</w:t>
            </w:r>
            <w:r w:rsidRPr="280115A0" w:rsidR="4934D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, an event form will need to be </w:t>
            </w:r>
            <w:r w:rsidRPr="280115A0" w:rsidR="4934D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>submitted</w:t>
            </w:r>
            <w:r w:rsidRPr="280115A0" w:rsidR="4934DC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, and a purchase request &amp; third-party payment form will need to be submitted. </w:t>
            </w:r>
            <w:r w:rsidRPr="280115A0" w:rsidR="001467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6ED60F9C" w14:textId="0E87DCF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28874F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VPX 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2CA1B326" w14:textId="0D4C6A79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280115A0" w:rsidR="28874F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30 days prior to the conference – this timeline provides enough time to </w:t>
            </w:r>
            <w:r w:rsidRPr="280115A0" w:rsidR="28874F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submit</w:t>
            </w:r>
            <w:r w:rsidRPr="280115A0" w:rsidR="28874F0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 xml:space="preserve"> the Event form and invoices</w:t>
            </w:r>
          </w:p>
        </w:tc>
      </w:tr>
      <w:tr w:rsidR="3815AAF4" w:rsidTr="040CA81A" w14:paraId="143DFDD2">
        <w:trPr>
          <w:trHeight w:val="55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07CE9823" w14:textId="30A660D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Time Implication: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2E25481" w14:textId="4342E7A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Financial Implication: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73AC1A12" w14:textId="4D4F8DA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Risks:</w:t>
            </w:r>
          </w:p>
        </w:tc>
      </w:tr>
      <w:tr w:rsidR="3815AAF4" w:rsidTr="040CA81A" w14:paraId="1CDE9EA5">
        <w:trPr>
          <w:trHeight w:val="945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4FD25FFB" w14:textId="652586C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What is the estimated time needed to complete the actions associated with the motion?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2AB1E645" w14:textId="02278BD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>Estimate monetary impact; if in need of assistance in completing, please consult with the Officer Team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bottom"/>
          </w:tcPr>
          <w:p w:rsidR="3815AAF4" w:rsidP="3815AAF4" w:rsidRDefault="3815AAF4" w14:paraId="16CF835B" w14:textId="0170BB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815AAF4" w:rsidR="3815AA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CA"/>
              </w:rPr>
              <w:t xml:space="preserve">Identify all non-financial impacts of the motion, including reputational, legal, etc. </w:t>
            </w:r>
          </w:p>
        </w:tc>
      </w:tr>
      <w:tr w:rsidR="3815AAF4" w:rsidTr="040CA81A" w14:paraId="75F1BFFA">
        <w:trPr>
          <w:trHeight w:val="2160"/>
        </w:trPr>
        <w:tc>
          <w:tcPr>
            <w:tcW w:w="35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2EC13B00" w14:textId="2055F59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80115A0" w:rsidR="07D9C1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2 hours</w:t>
            </w:r>
          </w:p>
        </w:tc>
        <w:tc>
          <w:tcPr>
            <w:tcW w:w="286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69C71E21" w:rsidRDefault="3815AAF4" w14:paraId="6E87F2D1" w14:textId="6C359D8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</w:pPr>
            <w:r w:rsidRPr="69C71E21" w:rsidR="07D9C1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Total of $</w:t>
            </w:r>
            <w:r w:rsidRPr="69C71E21" w:rsidR="2CA9918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617</w:t>
            </w:r>
            <w:r w:rsidRPr="69C71E21" w:rsidR="07D9C19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.</w:t>
            </w:r>
            <w:r w:rsidRPr="69C71E21" w:rsidR="15065E3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CA"/>
              </w:rPr>
              <w:t>66</w:t>
            </w:r>
          </w:p>
        </w:tc>
        <w:tc>
          <w:tcPr>
            <w:tcW w:w="28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280115A0" w:rsidRDefault="3815AAF4" w14:paraId="7AC640C6" w14:textId="2678090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0115A0" w:rsidR="07D9C1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There are no immediate risks. This conference allows our </w:t>
            </w:r>
            <w:r w:rsidRPr="280115A0" w:rsidR="07D9C1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EngSoc</w:t>
            </w:r>
            <w:r w:rsidRPr="280115A0" w:rsidR="07D9C1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members to explore leadership and management pathways through attending an event that unites all </w:t>
            </w:r>
            <w:r w:rsidRPr="280115A0" w:rsidR="2BB37D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Ontario Universities. </w:t>
            </w:r>
          </w:p>
        </w:tc>
      </w:tr>
      <w:tr w:rsidR="3815AAF4" w:rsidTr="040CA81A" w14:paraId="780AE622">
        <w:trPr>
          <w:trHeight w:val="675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14285336" w14:textId="4F745B3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3"/>
                <w:szCs w:val="23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Result:</w:t>
            </w:r>
          </w:p>
        </w:tc>
        <w:tc>
          <w:tcPr>
            <w:tcW w:w="715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040CA81A" w:rsidRDefault="3815AAF4" w14:paraId="31728EEF" w14:textId="2B581BB1">
            <w:pPr>
              <w:spacing w:line="259" w:lineRule="auto"/>
              <w:rPr>
                <w:rFonts w:ascii="Segoe UI Emoji" w:hAnsi="Segoe UI Emoji" w:eastAsia="Segoe UI Emoji" w:cs="Segoe UI Emoj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</w:pPr>
            <w:r w:rsidRPr="040CA81A" w:rsidR="620A589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7: 0 : 0</w:t>
            </w:r>
          </w:p>
        </w:tc>
      </w:tr>
      <w:tr w:rsidR="3815AAF4" w:rsidTr="040CA81A" w14:paraId="0DD74601">
        <w:trPr>
          <w:trHeight w:val="675"/>
        </w:trPr>
        <w:tc>
          <w:tcPr>
            <w:tcW w:w="21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3815AAF4" w:rsidRDefault="3815AAF4" w14:paraId="06E91169" w14:textId="036F91AD">
            <w:pPr>
              <w:keepNext w:val="1"/>
              <w:keepLines w:val="1"/>
              <w:spacing w:before="40" w:after="24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3"/>
                <w:szCs w:val="23"/>
              </w:rPr>
            </w:pP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CA"/>
              </w:rPr>
              <w:t>Discussion</w:t>
            </w:r>
            <w:r w:rsidRPr="3815AAF4" w:rsidR="3815AA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  <w:t>:</w:t>
            </w:r>
          </w:p>
        </w:tc>
        <w:tc>
          <w:tcPr>
            <w:tcW w:w="7155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center"/>
          </w:tcPr>
          <w:p w:rsidR="3815AAF4" w:rsidP="040CA81A" w:rsidRDefault="3815AAF4" w14:paraId="3AC4516F" w14:textId="2CDA2255">
            <w:pPr>
              <w:keepNext w:val="1"/>
              <w:keepLines w:val="1"/>
              <w:spacing w:before="40" w:after="24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3"/>
                <w:szCs w:val="23"/>
                <w:lang w:val="en-CA"/>
              </w:rPr>
            </w:pPr>
          </w:p>
        </w:tc>
      </w:tr>
    </w:tbl>
    <w:p xmlns:wp14="http://schemas.microsoft.com/office/word/2010/wordml" wp14:paraId="2C078E63" wp14:textId="11B997B2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e901f8ffe6e41c2"/>
      <w:footerReference w:type="default" r:id="Rbb17e44de53f48a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15AAF4" w:rsidTr="3815AAF4" w14:paraId="7893DA83">
      <w:trPr>
        <w:trHeight w:val="300"/>
      </w:trPr>
      <w:tc>
        <w:tcPr>
          <w:tcW w:w="3120" w:type="dxa"/>
          <w:tcMar/>
        </w:tcPr>
        <w:p w:rsidR="3815AAF4" w:rsidP="3815AAF4" w:rsidRDefault="3815AAF4" w14:paraId="772645B3" w14:textId="0308101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815AAF4" w:rsidP="3815AAF4" w:rsidRDefault="3815AAF4" w14:paraId="5847A66C" w14:textId="438436E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815AAF4" w:rsidP="3815AAF4" w:rsidRDefault="3815AAF4" w14:paraId="589D07F9" w14:textId="3916B00E">
          <w:pPr>
            <w:pStyle w:val="Header"/>
            <w:bidi w:val="0"/>
            <w:ind w:right="-115"/>
            <w:jc w:val="right"/>
          </w:pPr>
        </w:p>
      </w:tc>
    </w:tr>
  </w:tbl>
  <w:p w:rsidR="3815AAF4" w:rsidP="3815AAF4" w:rsidRDefault="3815AAF4" w14:paraId="50A9F2E4" w14:textId="0628B79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815AAF4" w:rsidTr="3A001D12" w14:paraId="32D97C40">
      <w:trPr>
        <w:trHeight w:val="300"/>
      </w:trPr>
      <w:tc>
        <w:tcPr>
          <w:tcW w:w="3120" w:type="dxa"/>
          <w:tcMar/>
        </w:tcPr>
        <w:p w:rsidR="3815AAF4" w:rsidP="3815AAF4" w:rsidRDefault="3815AAF4" w14:paraId="154ACF01" w14:textId="069F254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815AAF4" w:rsidP="3815AAF4" w:rsidRDefault="3815AAF4" w14:paraId="1C6DCBFD" w14:textId="34369BDA">
          <w:pPr>
            <w:pStyle w:val="Header"/>
            <w:bidi w:val="0"/>
            <w:jc w:val="center"/>
          </w:pPr>
          <w:r w:rsidR="3A001D12">
            <w:drawing>
              <wp:inline wp14:editId="281F6666" wp14:anchorId="53923724">
                <wp:extent cx="2461452" cy="790131"/>
                <wp:effectExtent l="0" t="0" r="0" b="0"/>
                <wp:docPr id="475391556" name="" descr="https://lh4.googleusercontent.com/AKoKJxjz2B2KkPaxxEDLZd9O26lgj0-F2TBmBEGRun_XalPibpwKlD8lWM3jRPEkscR8lHH1UMizXYbaC1OPttC5FW6paIJKMGCCyvlI7XJApgJKomP-SccNKBxtovSeTvYXEtEn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dc0749f501e4534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2461452" cy="790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3815AAF4" w:rsidP="3815AAF4" w:rsidRDefault="3815AAF4" w14:paraId="40A1B9BD" w14:textId="2F7CD88A">
          <w:pPr>
            <w:pStyle w:val="Header"/>
            <w:bidi w:val="0"/>
            <w:ind w:right="-115"/>
            <w:jc w:val="right"/>
          </w:pPr>
        </w:p>
      </w:tc>
    </w:tr>
  </w:tbl>
  <w:p w:rsidR="3815AAF4" w:rsidP="3815AAF4" w:rsidRDefault="3815AAF4" w14:paraId="04AB9D7C" w14:textId="6F2373FB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8A148"/>
    <w:rsid w:val="00146795"/>
    <w:rsid w:val="00BDE661"/>
    <w:rsid w:val="03A00A39"/>
    <w:rsid w:val="040CA81A"/>
    <w:rsid w:val="07D9C19C"/>
    <w:rsid w:val="0EE36769"/>
    <w:rsid w:val="1025E33C"/>
    <w:rsid w:val="14BBAD13"/>
    <w:rsid w:val="15065E35"/>
    <w:rsid w:val="1C96F51D"/>
    <w:rsid w:val="1DDB954C"/>
    <w:rsid w:val="202C6721"/>
    <w:rsid w:val="22219997"/>
    <w:rsid w:val="2399C903"/>
    <w:rsid w:val="23BE18D0"/>
    <w:rsid w:val="2709B52A"/>
    <w:rsid w:val="27793CBC"/>
    <w:rsid w:val="27945437"/>
    <w:rsid w:val="280115A0"/>
    <w:rsid w:val="28874F03"/>
    <w:rsid w:val="2A22BE02"/>
    <w:rsid w:val="2AE0A218"/>
    <w:rsid w:val="2B4268F7"/>
    <w:rsid w:val="2BB37DA8"/>
    <w:rsid w:val="2BE2EA97"/>
    <w:rsid w:val="2CA99188"/>
    <w:rsid w:val="2CF0E0E6"/>
    <w:rsid w:val="31B31732"/>
    <w:rsid w:val="34EAB7F4"/>
    <w:rsid w:val="36854B60"/>
    <w:rsid w:val="3789D859"/>
    <w:rsid w:val="3815AAF4"/>
    <w:rsid w:val="38CF2BF3"/>
    <w:rsid w:val="3A001D12"/>
    <w:rsid w:val="3B59F978"/>
    <w:rsid w:val="3CF5C9D9"/>
    <w:rsid w:val="3F117ECD"/>
    <w:rsid w:val="3FEEAB17"/>
    <w:rsid w:val="3FF84CE3"/>
    <w:rsid w:val="4134D391"/>
    <w:rsid w:val="42D2A39F"/>
    <w:rsid w:val="45EC3703"/>
    <w:rsid w:val="46C38D06"/>
    <w:rsid w:val="4934DC6A"/>
    <w:rsid w:val="4C4AB7D8"/>
    <w:rsid w:val="4D7DB0CF"/>
    <w:rsid w:val="4F82589A"/>
    <w:rsid w:val="4FF8C850"/>
    <w:rsid w:val="50646A67"/>
    <w:rsid w:val="511E28FB"/>
    <w:rsid w:val="52B9F95C"/>
    <w:rsid w:val="578D6A7F"/>
    <w:rsid w:val="57C4BF22"/>
    <w:rsid w:val="59ED5824"/>
    <w:rsid w:val="59F475B9"/>
    <w:rsid w:val="5DE42AFA"/>
    <w:rsid w:val="5F987C64"/>
    <w:rsid w:val="60B20864"/>
    <w:rsid w:val="60F94B24"/>
    <w:rsid w:val="61344CC5"/>
    <w:rsid w:val="620A5891"/>
    <w:rsid w:val="6247B27D"/>
    <w:rsid w:val="6298A148"/>
    <w:rsid w:val="62D01D26"/>
    <w:rsid w:val="646BED87"/>
    <w:rsid w:val="66755DE5"/>
    <w:rsid w:val="692F8A72"/>
    <w:rsid w:val="69919D34"/>
    <w:rsid w:val="69C71E21"/>
    <w:rsid w:val="6B310A4B"/>
    <w:rsid w:val="6B6B0E42"/>
    <w:rsid w:val="6D221C31"/>
    <w:rsid w:val="6DB322D1"/>
    <w:rsid w:val="6E1ABD53"/>
    <w:rsid w:val="6F7BF1FE"/>
    <w:rsid w:val="7003A807"/>
    <w:rsid w:val="70E93C4C"/>
    <w:rsid w:val="72EE2E76"/>
    <w:rsid w:val="73D53E86"/>
    <w:rsid w:val="746DF0E3"/>
    <w:rsid w:val="74AB9F67"/>
    <w:rsid w:val="76CD3440"/>
    <w:rsid w:val="7C41FCEB"/>
    <w:rsid w:val="7C9510BC"/>
    <w:rsid w:val="7DB8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A148"/>
  <w15:chartTrackingRefBased/>
  <w15:docId w15:val="{BDFC343F-8411-4DF5-9DA3-510ADEDE31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e901f8ffe6e41c2" /><Relationship Type="http://schemas.openxmlformats.org/officeDocument/2006/relationships/footer" Target="footer.xml" Id="Rbb17e44de53f48a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8dc0749f501e453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7B9D7463DE64AA2E5E83DA67A81A5" ma:contentTypeVersion="14" ma:contentTypeDescription="Create a new document." ma:contentTypeScope="" ma:versionID="2ffa75d60a4ff196c721e072b97633bc">
  <xsd:schema xmlns:xsd="http://www.w3.org/2001/XMLSchema" xmlns:xs="http://www.w3.org/2001/XMLSchema" xmlns:p="http://schemas.microsoft.com/office/2006/metadata/properties" xmlns:ns2="59ea986a-c0f7-4bae-b88a-972657d0c509" xmlns:ns3="df29e6b7-b92e-45d4-9fe6-899e4a5fa11e" targetNamespace="http://schemas.microsoft.com/office/2006/metadata/properties" ma:root="true" ma:fieldsID="55d21378bba21abc05818f2bd80d6d67" ns2:_="" ns3:_="">
    <xsd:import namespace="59ea986a-c0f7-4bae-b88a-972657d0c509"/>
    <xsd:import namespace="df29e6b7-b92e-45d4-9fe6-899e4a5fa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a986a-c0f7-4bae-b88a-972657d0c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087253e-f426-4894-a395-b4863aeed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9e6b7-b92e-45d4-9fe6-899e4a5fa1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ea986a-c0f7-4bae-b88a-972657d0c5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F5ECDF-CC1B-4642-A9FF-834161634C00}"/>
</file>

<file path=customXml/itemProps2.xml><?xml version="1.0" encoding="utf-8"?>
<ds:datastoreItem xmlns:ds="http://schemas.openxmlformats.org/officeDocument/2006/customXml" ds:itemID="{8F3ABE9B-A3D8-4DD6-B730-5C3948FE4D6F}"/>
</file>

<file path=customXml/itemProps3.xml><?xml version="1.0" encoding="utf-8"?>
<ds:datastoreItem xmlns:ds="http://schemas.openxmlformats.org/officeDocument/2006/customXml" ds:itemID="{30273938-8EF2-444A-8584-A6F09E52BB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Ava Dikbikian</dc:creator>
  <keywords/>
  <dc:description/>
  <lastModifiedBy>Alveena Shrestha</lastModifiedBy>
  <dcterms:created xsi:type="dcterms:W3CDTF">2024-06-11T22:44:06.0000000Z</dcterms:created>
  <dcterms:modified xsi:type="dcterms:W3CDTF">2024-09-05T23:30:51.6621584Z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0x0101006397B9D7463DE64AA2E5E83DA67A81A5</vt:lpwstr>
  </property>
  <property fmtid="{D5CDD505-2E9C-101B-9397-08002B2CF9AE}" pid="3" name="MediaServiceImageTags">
    <vt:lpwstr/>
  </property>
</Properties>
</file>